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AE" w:rsidRDefault="005E4D03" w:rsidP="005E4D03">
      <w:pPr>
        <w:jc w:val="center"/>
        <w:rPr>
          <w:b/>
        </w:rPr>
      </w:pPr>
      <w:r>
        <w:rPr>
          <w:b/>
        </w:rPr>
        <w:t>ESTANDARES PRIMARIOS O MATERIAS PRIMAS ESTANDARIZADAS</w:t>
      </w:r>
    </w:p>
    <w:p w:rsidR="005E4D03" w:rsidRDefault="005E4D03" w:rsidP="005E4D03">
      <w:pPr>
        <w:jc w:val="center"/>
        <w:rPr>
          <w:b/>
        </w:rPr>
      </w:pPr>
    </w:p>
    <w:p w:rsidR="005E4D03" w:rsidRDefault="005E4D03" w:rsidP="005E4D03">
      <w:pPr>
        <w:jc w:val="center"/>
        <w:rPr>
          <w:b/>
        </w:rPr>
      </w:pPr>
    </w:p>
    <w:p w:rsidR="005E4D03" w:rsidRDefault="005E4D03" w:rsidP="005E4D03">
      <w:pPr>
        <w:jc w:val="center"/>
        <w:rPr>
          <w:b/>
        </w:rPr>
      </w:pPr>
    </w:p>
    <w:p w:rsidR="005E4D03" w:rsidRDefault="005E4D03" w:rsidP="005E4D03">
      <w:pPr>
        <w:jc w:val="center"/>
        <w:rPr>
          <w:b/>
        </w:rPr>
      </w:pPr>
    </w:p>
    <w:p w:rsidR="005E4D03" w:rsidRDefault="005E4D03" w:rsidP="005E4D03">
      <w:r>
        <w:rPr>
          <w:noProof/>
          <w:lang w:val="en-US"/>
        </w:rPr>
        <w:drawing>
          <wp:inline distT="0" distB="0" distL="0" distR="0">
            <wp:extent cx="3311806" cy="4415742"/>
            <wp:effectExtent l="0" t="0" r="0" b="4445"/>
            <wp:docPr id="1" name="Picture 1" descr="Macintosh HD:Users:joseantoniomontiel:Desktop:IMG_559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eantoniomontiel:Desktop:IMG_5597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40" cy="441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03" w:rsidRDefault="005E4D03" w:rsidP="005E4D03"/>
    <w:p w:rsidR="005E4D03" w:rsidRDefault="005E4D03" w:rsidP="005E4D03"/>
    <w:p w:rsidR="005E4D03" w:rsidRDefault="005E4D03" w:rsidP="005E4D03"/>
    <w:p w:rsidR="005E4D03" w:rsidRDefault="005E4D03" w:rsidP="005E4D03">
      <w:r>
        <w:t>Estándares de las sustancias relacionadas y/o de los productos de degradación, cuando la metodología lo requiera.</w:t>
      </w:r>
    </w:p>
    <w:p w:rsidR="005E4D03" w:rsidRDefault="005E4D03" w:rsidP="005E4D03"/>
    <w:p w:rsidR="005E4D03" w:rsidRDefault="005E4D03" w:rsidP="005E4D03">
      <w:r>
        <w:t>En ambos casos con su respectiva trazabilidad mediante una fotocopia del certificado de análisis, a excepción de muestras de farmacopea oficial que no cuentan con estos certificados.</w:t>
      </w:r>
    </w:p>
    <w:p w:rsidR="005E4D03" w:rsidRDefault="005E4D03" w:rsidP="005E4D03"/>
    <w:p w:rsidR="005E4D03" w:rsidRPr="005E4D03" w:rsidRDefault="005E4D03" w:rsidP="005E4D03">
      <w:r>
        <w:t>La autoridad reguladora evaluara de acuerdo a riesgo sanitario, el requerimiento de presentar los estándares de las sustancias relacionadas y/o productos de degradación.</w:t>
      </w:r>
      <w:bookmarkStart w:id="0" w:name="_GoBack"/>
      <w:bookmarkEnd w:id="0"/>
    </w:p>
    <w:sectPr w:rsidR="005E4D03" w:rsidRPr="005E4D03" w:rsidSect="004775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03"/>
    <w:rsid w:val="004775A0"/>
    <w:rsid w:val="005E4D03"/>
    <w:rsid w:val="008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3D1A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Montiel</dc:creator>
  <cp:keywords/>
  <dc:description/>
  <cp:lastModifiedBy>Jose Antonio Montiel</cp:lastModifiedBy>
  <cp:revision>1</cp:revision>
  <dcterms:created xsi:type="dcterms:W3CDTF">2014-05-13T21:24:00Z</dcterms:created>
  <dcterms:modified xsi:type="dcterms:W3CDTF">2014-05-13T21:29:00Z</dcterms:modified>
</cp:coreProperties>
</file>